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000" w:type="dxa"/>
        <w:tblCellSpacing w:w="60" w:type="dxa"/>
        <w:tblInd w:w="130" w:type="dxa"/>
        <w:tblBorders>
          <w:top w:val="nil"/>
          <w:left w:val="nil"/>
          <w:bottom w:val="nil"/>
          <w:right w:val="nil"/>
          <w:insideH w:val="nil"/>
          <w:insideV w:val="nil"/>
        </w:tblBorders>
        <w:shd w:val="clear" w:color="auto" w:fill="E7F0F9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254"/>
        <w:gridCol w:w="6746"/>
      </w:tblGrid>
      <w:tr w:rsidR="00FA259A" w14:paraId="14BC9053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6822AE71" w14:textId="77777777" w:rsidR="00FA259A" w:rsidRDefault="00000000">
            <w:pPr>
              <w:spacing w:after="0" w:line="240" w:lineRule="auto"/>
            </w:pPr>
            <w:r>
              <w:rPr>
                <w:b/>
              </w:rPr>
              <w:t>RKP broj</w:t>
            </w:r>
          </w:p>
        </w:tc>
        <w:tc>
          <w:tcPr>
            <w:tcW w:w="0" w:type="auto"/>
            <w:shd w:val="clear" w:color="auto" w:fill="E7F0F9"/>
          </w:tcPr>
          <w:p w14:paraId="158B1BF7" w14:textId="77777777" w:rsidR="00FA259A" w:rsidRDefault="00000000">
            <w:pPr>
              <w:spacing w:after="0" w:line="240" w:lineRule="auto"/>
            </w:pPr>
            <w:r>
              <w:t>51907</w:t>
            </w:r>
          </w:p>
        </w:tc>
      </w:tr>
      <w:tr w:rsidR="00FA259A" w14:paraId="5DA28E02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20F97F78" w14:textId="77777777" w:rsidR="00FA259A" w:rsidRDefault="00000000">
            <w:pPr>
              <w:spacing w:after="0" w:line="240" w:lineRule="auto"/>
            </w:pPr>
            <w:r>
              <w:rPr>
                <w:b/>
              </w:rPr>
              <w:t>Naziv obveznika</w:t>
            </w:r>
          </w:p>
        </w:tc>
        <w:tc>
          <w:tcPr>
            <w:tcW w:w="0" w:type="auto"/>
            <w:shd w:val="clear" w:color="auto" w:fill="E7F0F9"/>
          </w:tcPr>
          <w:p w14:paraId="1E9BE4BB" w14:textId="77777777" w:rsidR="00FA259A" w:rsidRDefault="00000000">
            <w:pPr>
              <w:spacing w:after="0" w:line="240" w:lineRule="auto"/>
            </w:pPr>
            <w:r>
              <w:t>DJEČJI VRTIĆ CRVENKAPICA FARKAŠEVAC</w:t>
            </w:r>
          </w:p>
        </w:tc>
      </w:tr>
      <w:tr w:rsidR="00FA259A" w14:paraId="3CC18846" w14:textId="77777777">
        <w:tblPrEx>
          <w:tblCellMar>
            <w:top w:w="0" w:type="dxa"/>
            <w:bottom w:w="0" w:type="dxa"/>
          </w:tblCellMar>
        </w:tblPrEx>
        <w:trPr>
          <w:tblCellSpacing w:w="60" w:type="dxa"/>
        </w:trPr>
        <w:tc>
          <w:tcPr>
            <w:tcW w:w="1200" w:type="pct"/>
            <w:shd w:val="clear" w:color="auto" w:fill="E7F0F9"/>
          </w:tcPr>
          <w:p w14:paraId="402EC5C8" w14:textId="77777777" w:rsidR="00FA259A" w:rsidRDefault="00000000">
            <w:pPr>
              <w:spacing w:after="0" w:line="240" w:lineRule="auto"/>
            </w:pPr>
            <w:r>
              <w:rPr>
                <w:b/>
              </w:rPr>
              <w:t>Razina</w:t>
            </w:r>
          </w:p>
        </w:tc>
        <w:tc>
          <w:tcPr>
            <w:tcW w:w="0" w:type="auto"/>
            <w:shd w:val="clear" w:color="auto" w:fill="E7F0F9"/>
          </w:tcPr>
          <w:p w14:paraId="5D666870" w14:textId="77777777" w:rsidR="00FA259A" w:rsidRDefault="00000000">
            <w:pPr>
              <w:spacing w:after="0" w:line="240" w:lineRule="auto"/>
            </w:pPr>
            <w:r>
              <w:t>21</w:t>
            </w:r>
          </w:p>
        </w:tc>
      </w:tr>
    </w:tbl>
    <w:p w14:paraId="6795BB5F" w14:textId="77777777" w:rsidR="00FA259A" w:rsidRDefault="00000000">
      <w:r>
        <w:br/>
      </w:r>
    </w:p>
    <w:p w14:paraId="76421276" w14:textId="77777777" w:rsidR="00FA259A" w:rsidRDefault="00000000">
      <w:pPr>
        <w:spacing w:line="240" w:lineRule="auto"/>
        <w:jc w:val="center"/>
      </w:pPr>
      <w:r>
        <w:rPr>
          <w:b/>
          <w:sz w:val="28"/>
        </w:rPr>
        <w:t>BILJEŠKE UZ FINANCIJSKE IZVJEŠTAJE</w:t>
      </w:r>
    </w:p>
    <w:p w14:paraId="5FCB28BC" w14:textId="77777777" w:rsidR="00FA259A" w:rsidRDefault="00000000">
      <w:pPr>
        <w:spacing w:line="240" w:lineRule="auto"/>
        <w:jc w:val="center"/>
      </w:pPr>
      <w:r>
        <w:rPr>
          <w:b/>
          <w:sz w:val="28"/>
        </w:rPr>
        <w:t>ZA RAZDOBLJE</w:t>
      </w:r>
    </w:p>
    <w:p w14:paraId="0FE6957B" w14:textId="77777777" w:rsidR="00FA259A" w:rsidRDefault="00000000">
      <w:pPr>
        <w:spacing w:line="240" w:lineRule="auto"/>
        <w:jc w:val="center"/>
      </w:pPr>
      <w:r>
        <w:rPr>
          <w:b/>
          <w:sz w:val="28"/>
        </w:rPr>
        <w:t>I - XII 2025.</w:t>
      </w:r>
    </w:p>
    <w:p w14:paraId="1C0159B7" w14:textId="77777777" w:rsidR="00FA259A" w:rsidRDefault="00FA259A"/>
    <w:p w14:paraId="7ADB86A3" w14:textId="77777777" w:rsidR="00FA259A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prihodima i rashodima, primicima i izdacima</w:t>
      </w:r>
    </w:p>
    <w:p w14:paraId="52C90E27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1.</w:t>
      </w:r>
    </w:p>
    <w:tbl>
      <w:tblPr>
        <w:tblW w:w="0" w:type="auto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1CB8634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630E09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249BFB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80BC95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CF762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F4575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1C8502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38A7581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8C48216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5BF7F26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E7DC9FE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ABAF269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280.978,72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0F27784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361.051,16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DFE6D5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128,5</w:t>
            </w:r>
          </w:p>
        </w:tc>
      </w:tr>
      <w:tr w:rsidR="00FA259A" w14:paraId="4553310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EB349D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84E1EBD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POSLOVANJA (šifre 31+32+34+35+36+37+38)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7FDF8E0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5417667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277.229,01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B681CC4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394.547,69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2472C1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142,3</w:t>
            </w:r>
          </w:p>
        </w:tc>
      </w:tr>
      <w:tr w:rsidR="00FA259A" w14:paraId="5E6ADD5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38BB381" w14:textId="77777777" w:rsidR="00FA259A" w:rsidRDefault="00FA259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17221EC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POSLOVANJA (šifre Z005-6)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28C2E34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6D56811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063296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33.496,53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CF793D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FA259A" w14:paraId="5D00E5A1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BA5E0C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CB6CD79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prodaje nefinancijske imovine (šifre 71+72+73+74)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BF57000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1D6900F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F61640B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47D69C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FA259A" w14:paraId="20C6C48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6762BDB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E7D2647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2327B10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5A7E5AA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1.761,66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225DDD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367,16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77961D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20,8</w:t>
            </w:r>
          </w:p>
        </w:tc>
      </w:tr>
      <w:tr w:rsidR="00FA259A" w14:paraId="4A22F9B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6E61C3" w14:textId="77777777" w:rsidR="00FA259A" w:rsidRDefault="00FA259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9A92CD7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OD NEFINANCIJSKE IMOVINE (šifre 4-7)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A29F406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6833B56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1.761,66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3880BB6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367,16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362B2B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20,8</w:t>
            </w:r>
          </w:p>
        </w:tc>
      </w:tr>
      <w:tr w:rsidR="00FA259A" w14:paraId="14EC094B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D3E828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E7E2337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Primici od financijske imovine i zaduživanja (šifre 81+82+83+84+85)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19E944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516D250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78EFD3D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95CD26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FA259A" w14:paraId="424DC510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2D3798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7BAA8A5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Izdaci za financijsku imovinu i otplate zajmova (šifre 51+52+53+54+55)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EE4A764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4F6A549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52FA209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F67F5CF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  <w:tr w:rsidR="00FA259A" w14:paraId="51B1E1F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C8DDFDD" w14:textId="77777777" w:rsidR="00FA259A" w:rsidRDefault="00FA259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9D1EE17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VIŠAK/MANJAK PRIMITAKA OD FINANCIJSKE IMOVINE I ZADUŽIVANJA (šifre 8-5, 5-8)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5A7A2CC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X003, Y003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B1D6006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0F9A004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7CB17D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  <w:tr w:rsidR="00FA259A" w14:paraId="261AC8F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0360371" w14:textId="77777777" w:rsidR="00FA259A" w:rsidRDefault="00FA259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32EC990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MANJAK PRIHODA I PRIMITAKA (šifre Y345-X678)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F7660A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b/>
                <w:sz w:val="18"/>
              </w:rPr>
              <w:t>Y005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2126779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7185EA2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33.863,69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CF31FE1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b/>
                <w:sz w:val="18"/>
              </w:rPr>
              <w:t>-</w:t>
            </w:r>
          </w:p>
        </w:tc>
      </w:tr>
    </w:tbl>
    <w:p w14:paraId="6C9C777B" w14:textId="77777777" w:rsidR="00FA259A" w:rsidRDefault="00FA259A">
      <w:pPr>
        <w:spacing w:after="0"/>
      </w:pPr>
    </w:p>
    <w:p w14:paraId="49A09C06" w14:textId="77777777" w:rsidR="00FA259A" w:rsidRDefault="00000000">
      <w:r>
        <w:t>Dječji vrtić Crvenkapica Farkaševac proračunski je korisnik Općine Farkaševac.</w:t>
      </w:r>
    </w:p>
    <w:p w14:paraId="318E7337" w14:textId="77777777" w:rsidR="00FA259A" w:rsidRDefault="00000000">
      <w:r>
        <w:t>Ukupni prihodi poslovanja manji su od ukupnih rashoda poslovanja, što dovodi do manjka poslovanja izvještajnog razdoblja u iznosu 33.863,69 eura</w:t>
      </w:r>
    </w:p>
    <w:p w14:paraId="40E6C113" w14:textId="77777777" w:rsidR="00FA259A" w:rsidRDefault="00000000">
      <w:r>
        <w:t>Razlog tomu je knjiženje trinaest obračuna plaća u 2025. godini kako bi se korigirao način dosadašnjeg knjiženja.</w:t>
      </w:r>
    </w:p>
    <w:p w14:paraId="6F89C34D" w14:textId="77777777" w:rsidR="00FA259A" w:rsidRDefault="00000000">
      <w:r>
        <w:lastRenderedPageBreak/>
        <w:t>Manjak razdoblja pokrit će se dijelom iz viška poslovanja iz prethodnih razdoblja 10.092,11 eura a djelom će se pokriti u narednoj godini iz Izvora tekućih pomoći nadležnog proračuna koji se upravo koristi za financiranje troškova plaća.</w:t>
      </w:r>
    </w:p>
    <w:p w14:paraId="1316532B" w14:textId="77777777" w:rsidR="00FA259A" w:rsidRDefault="00000000">
      <w:r>
        <w:t> </w:t>
      </w:r>
    </w:p>
    <w:p w14:paraId="5A814534" w14:textId="77777777" w:rsidR="00FA259A" w:rsidRDefault="00000000">
      <w:r>
        <w:br/>
      </w:r>
    </w:p>
    <w:p w14:paraId="2C48B8A7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2BDF22C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E0B38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556D6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54182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2FB8C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CFB87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E4FD88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28B4151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44D926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E4B3F87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POSLOVANJA (šifre 61+62+63+64+65+66+67+68)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7D0E4C7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3E56BC0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280.978,72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3638D33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361.051,16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D2CBF4F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128,5</w:t>
            </w:r>
          </w:p>
        </w:tc>
      </w:tr>
    </w:tbl>
    <w:p w14:paraId="1F9AC417" w14:textId="77777777" w:rsidR="00FA259A" w:rsidRDefault="00FA259A">
      <w:pPr>
        <w:spacing w:after="0"/>
      </w:pPr>
    </w:p>
    <w:p w14:paraId="0F6175EF" w14:textId="77777777" w:rsidR="00FA259A" w:rsidRDefault="00000000">
      <w:r>
        <w:t>Prihodi poslovanja Dječje vrtića Crvenkapica Farkaševac sastoje se od </w:t>
      </w:r>
    </w:p>
    <w:p w14:paraId="28F6018E" w14:textId="77777777" w:rsidR="00FA259A" w:rsidRDefault="00000000">
      <w:r>
        <w:t>Sufinanciranja cijene usluge, participacija i ostalo- u iznosu 52.278,38 eura</w:t>
      </w:r>
    </w:p>
    <w:p w14:paraId="00A6731D" w14:textId="77777777" w:rsidR="00FA259A" w:rsidRDefault="00000000">
      <w:r>
        <w:t>Prihodi iz nadležnog proračuna za financiranje rashoda poslovanja u iznosu 293.865,12 eura</w:t>
      </w:r>
    </w:p>
    <w:p w14:paraId="0C9AE0CD" w14:textId="77777777" w:rsidR="00FA259A" w:rsidRDefault="00000000">
      <w:r>
        <w:t>Tekuće pomoći proračunskim korisnicima iz proračuna koji im nije nadležan 14.063,45</w:t>
      </w:r>
    </w:p>
    <w:p w14:paraId="2CAED3F8" w14:textId="77777777" w:rsidR="00FA259A" w:rsidRDefault="00000000">
      <w:r>
        <w:t>Tekuće pomoći iz državnog proračuna proračunskim korisnicima 835,20 eura</w:t>
      </w:r>
    </w:p>
    <w:p w14:paraId="4A06989D" w14:textId="77777777" w:rsidR="00FA259A" w:rsidRDefault="00000000">
      <w:r>
        <w:t>Tekuće doonacije 9,01 euro</w:t>
      </w:r>
    </w:p>
    <w:p w14:paraId="7A19941D" w14:textId="77777777" w:rsidR="00FA259A" w:rsidRDefault="00000000">
      <w:r>
        <w:t>Prihodi su porasli u odnosu na prošlo izvještajno razdoblje u najvećem dijelu kod Prihda iz nadležnog proračuna jer su rasle plaće i ostale naknade zaposlenima koje se financiraju iz ovog izvora. </w:t>
      </w:r>
    </w:p>
    <w:p w14:paraId="42541339" w14:textId="77777777" w:rsidR="00FA259A" w:rsidRDefault="00FA259A"/>
    <w:p w14:paraId="2E7240C2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71E29EA0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2B1E27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30A98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E4F837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130ABB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68F7CF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9BA79E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7E1AFAD7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DEC63ED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0C2420F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Pomoći iz inozemstva i od subjekata unutar općeg proračuna (šifre 631+632+633+634+635+636+637+638+639)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6CED74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DE30DC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18.458,84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F057130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14.898,65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ED435A7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80,7</w:t>
            </w:r>
          </w:p>
        </w:tc>
      </w:tr>
    </w:tbl>
    <w:p w14:paraId="6C160CA1" w14:textId="77777777" w:rsidR="00FA259A" w:rsidRDefault="00FA259A">
      <w:pPr>
        <w:spacing w:after="0"/>
      </w:pPr>
    </w:p>
    <w:p w14:paraId="24EF6684" w14:textId="77777777" w:rsidR="00FA259A" w:rsidRDefault="00000000">
      <w:r>
        <w:t>Tekuće pomoći proračunskim korisnicima iz proračuna koji im nije nadležan ostvareni su u iznosu 14.063,12 eura. </w:t>
      </w:r>
    </w:p>
    <w:p w14:paraId="0F3C8A55" w14:textId="77777777" w:rsidR="00FA259A" w:rsidRDefault="00000000">
      <w:r>
        <w:t>U odnosu na prethodno izvještajno razdoblje ovi prihodi su manji. Razlog tomu nalazi se u smanjenju broja djece iz susjednih Općina koja su boravila u Dječjem vrtiću Crvenkapica Farkaševac 2025. godine u odnosu na 2024. godinu. Općine čija djeca borave u vrtiću sufinanciraju dio ekonomske cijene vrtića određenim postotkom sukladno svojim Odlukama, ostali dio ekonomske cijene podmiruju roditelji/skrbnici.</w:t>
      </w:r>
    </w:p>
    <w:p w14:paraId="20939115" w14:textId="77777777" w:rsidR="00FA259A" w:rsidRDefault="00000000">
      <w:r>
        <w:lastRenderedPageBreak/>
        <w:t>Tekuće pomoći iz državnog proračuna proračunskim korisnicima ostvareni u iznosu 835,20 eura temeljem Odluke Ministarstva znanosti obrazovanja i mladih sufinanciranjem obveznog programa predškolskog odgoja.</w:t>
      </w:r>
    </w:p>
    <w:p w14:paraId="5831A0EE" w14:textId="77777777" w:rsidR="00FA259A" w:rsidRDefault="00FA259A"/>
    <w:p w14:paraId="02F79D30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1E265CA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55DBEE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8E31AB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84ECE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81D8AD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622E8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E9ED38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24AC8D5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0BE54BE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0C5D0D4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od upravnih i administrativnih pristojbi, pristojbi po posebnim propisima i naknada (šifre 651+652+653+654)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E94868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38B8D21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52.471,16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B2128A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52.278,38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97E1305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99,6</w:t>
            </w:r>
          </w:p>
        </w:tc>
      </w:tr>
    </w:tbl>
    <w:p w14:paraId="0AB648DA" w14:textId="77777777" w:rsidR="00FA259A" w:rsidRDefault="00FA259A">
      <w:pPr>
        <w:spacing w:after="0"/>
      </w:pPr>
    </w:p>
    <w:p w14:paraId="0E15804E" w14:textId="77777777" w:rsidR="00FA259A" w:rsidRDefault="00000000">
      <w:r>
        <w:t>Prihod- sufinanciranje cijene usluge, participacije i slično 49.118,38 eura - uplata roditelja za smještaj djece u vrtiću</w:t>
      </w:r>
    </w:p>
    <w:p w14:paraId="69E7F126" w14:textId="77777777" w:rsidR="00FA259A" w:rsidRDefault="00000000">
      <w:r>
        <w:t>Prihod - sufinanciranje cijene usluge, participacije i slično - participacija roditelja za dječje izlete 3.160,00 (podmiruju se troškovi prijevoza i ulaznica)</w:t>
      </w:r>
    </w:p>
    <w:p w14:paraId="021B1D38" w14:textId="77777777" w:rsidR="00FA259A" w:rsidRDefault="00FA259A"/>
    <w:p w14:paraId="653C9BB9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4B027A2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2EF2C1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123D231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439A3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7FDF7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6AD7807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7E29887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6DEAF7C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9147DBC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2287A26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Prihodi iz nadležnog proračuna i od HZZO-a na temelju ugovornih obveza (šifre 671+673)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5E2F060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67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E2C7448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209.726,80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A75CD16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293.865,12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49CA84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140,1</w:t>
            </w:r>
          </w:p>
        </w:tc>
      </w:tr>
    </w:tbl>
    <w:p w14:paraId="6A31691C" w14:textId="77777777" w:rsidR="00FA259A" w:rsidRDefault="00FA259A">
      <w:pPr>
        <w:spacing w:after="0"/>
      </w:pPr>
    </w:p>
    <w:p w14:paraId="049A37E9" w14:textId="77777777" w:rsidR="00FA259A" w:rsidRDefault="00000000">
      <w:r>
        <w:t>Prihodi iz nadležnog poračuna za financiranje rashoda poslovanja 293.865,12 eura- sastoje se od prihoda kojim se financiraju ukupni troškovi zaposlenika u dječjem vrtiću tj. trošak plaća i ostalih naknada na koje zaposlenici imaju pravo.</w:t>
      </w:r>
    </w:p>
    <w:p w14:paraId="2B5F85DE" w14:textId="77777777" w:rsidR="00FA259A" w:rsidRDefault="00000000">
      <w:r>
        <w:t>U odnosu na prethodno izvještajno razdoblje evidentiran je porast iz razloga što suporasle plaće i koristila su se prava iz radnog odnosa npr. dopust trudne radnice.</w:t>
      </w:r>
    </w:p>
    <w:p w14:paraId="0A9F4D2D" w14:textId="77777777" w:rsidR="00FA259A" w:rsidRDefault="00FA259A"/>
    <w:p w14:paraId="1C605B51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6335F4B9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9BED18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E3942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B84FB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D844A7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CE94A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429D0A4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7BF7A12D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7FA528C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93D8992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Plaće (bruto) (šifre 3111 do 3114)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8D36F2B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25CA940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168.116,47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7D5D3EA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250.633,49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12FA5C7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149,1</w:t>
            </w:r>
          </w:p>
        </w:tc>
      </w:tr>
    </w:tbl>
    <w:p w14:paraId="65EF2C0A" w14:textId="77777777" w:rsidR="00FA259A" w:rsidRDefault="00FA259A">
      <w:pPr>
        <w:spacing w:after="0"/>
      </w:pPr>
    </w:p>
    <w:p w14:paraId="23795CAB" w14:textId="77777777" w:rsidR="00FA259A" w:rsidRDefault="00000000">
      <w:r>
        <w:t>Rashodi za plaće porasli su u odnosu na prethodno izvještajno razdoblje što zbog rasta plaća i zbog korištenja prava iz radnog odnosa.</w:t>
      </w:r>
    </w:p>
    <w:p w14:paraId="01E4C838" w14:textId="77777777" w:rsidR="00FA259A" w:rsidRDefault="00000000">
      <w:r>
        <w:t xml:space="preserve">Ovi troškovi iznimno su ove godine uvećani za jedan obračun plaće zbog ispravka knjiženja plaća iz ranijih razdoblja sukladno naputku Ministarstva. Stoga ova godina iznimno bilježi 13 </w:t>
      </w:r>
      <w:r>
        <w:lastRenderedPageBreak/>
        <w:t>plaća umjesto dosadašnjih 12. te je i iz tog razloga povećan trošak plaće u odnosu na prethodno izvještajno razdoblje.</w:t>
      </w:r>
    </w:p>
    <w:p w14:paraId="40E1B362" w14:textId="77777777" w:rsidR="00FA259A" w:rsidRDefault="00FA259A"/>
    <w:p w14:paraId="2DAB826F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0FCE4E3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7B79FE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7E8157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34BC5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298E3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41107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821B2A0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233E7F1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9C30C8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B085275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Ostali rashodi za zaposlene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9501844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0BFA04E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7.850,00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2757B45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17.450,00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006E2FC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222,3</w:t>
            </w:r>
          </w:p>
        </w:tc>
      </w:tr>
    </w:tbl>
    <w:p w14:paraId="2F9F63C3" w14:textId="77777777" w:rsidR="00FA259A" w:rsidRDefault="00FA259A">
      <w:pPr>
        <w:spacing w:after="0"/>
      </w:pPr>
    </w:p>
    <w:p w14:paraId="10C30A5B" w14:textId="77777777" w:rsidR="00FA259A" w:rsidRDefault="00000000">
      <w:r>
        <w:t>Ostali rashodi za zaposlene odnose se na nagrade 7650 eura, darove za djecu povodom blagdana SV. Nikole 700 eura regres 2200 eura i trošak prehrane u paušalnom iznosu zaposlenika 6.900,00 u  redovnom radnom odnosu (dvije zaposlenice na dodatnom radu ova prava ostvaruju kod matičnih poslodavaca) koji u prethodnom izvještajnom razdoblju nisu bili.</w:t>
      </w:r>
    </w:p>
    <w:p w14:paraId="257108B9" w14:textId="77777777" w:rsidR="00FA259A" w:rsidRDefault="00000000">
      <w:r>
        <w:t> </w:t>
      </w:r>
    </w:p>
    <w:p w14:paraId="7C685581" w14:textId="77777777" w:rsidR="00FA259A" w:rsidRDefault="00000000">
      <w:r>
        <w:t>Ovi troškovi iznimno su ove godine uvećani za jedan obračun plaće zbog ispravka knjiženja plaća iz ranijuh razdoblja sukladno naputku Ministarstva.</w:t>
      </w:r>
    </w:p>
    <w:p w14:paraId="49A52DD3" w14:textId="77777777" w:rsidR="00FA259A" w:rsidRDefault="00FA259A"/>
    <w:p w14:paraId="60DBCA26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593EE3A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AE6ED1E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8238585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5C60F44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44764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7A3BB7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519E9D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61424A0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B01F62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BB0E8C3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Doprinosi na plaće (šifre 3131 do 3133)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CDE6BD6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313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DBD944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27.739,27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C2AEE87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41.354,34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60D8F60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149,1</w:t>
            </w:r>
          </w:p>
        </w:tc>
      </w:tr>
    </w:tbl>
    <w:p w14:paraId="471E43C2" w14:textId="77777777" w:rsidR="00FA259A" w:rsidRDefault="00FA259A">
      <w:pPr>
        <w:spacing w:after="0"/>
      </w:pPr>
    </w:p>
    <w:p w14:paraId="6F1A4E2D" w14:textId="77777777" w:rsidR="00FA259A" w:rsidRDefault="00000000">
      <w:r>
        <w:t>Trošak doprinosa plaća prati trošak 13. plaće iznimno u 2025. godini, te povećanje plaća i ostalih prava, iz kojeg razloga je vidljiv porast troškova u odnosu na prethodno izvještajno razdoblje.</w:t>
      </w:r>
    </w:p>
    <w:p w14:paraId="5F361958" w14:textId="77777777" w:rsidR="00FA259A" w:rsidRDefault="00FA259A"/>
    <w:p w14:paraId="39772EB1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0AB2C92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472175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FDB413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961F8A1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E8C18E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FA4E6CE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4375B34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072790E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7DBF9B2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D06E64D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za prijevoz, za rad na terenu i odvojeni život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CBDDA23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A66331B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13.871,06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DC343BD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15.755,38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70A7497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113,6</w:t>
            </w:r>
          </w:p>
        </w:tc>
      </w:tr>
    </w:tbl>
    <w:p w14:paraId="13EEFC23" w14:textId="77777777" w:rsidR="00FA259A" w:rsidRDefault="00FA259A">
      <w:pPr>
        <w:spacing w:after="0"/>
      </w:pPr>
    </w:p>
    <w:p w14:paraId="524B74C0" w14:textId="77777777" w:rsidR="00FA259A" w:rsidRDefault="00000000">
      <w:r>
        <w:t>Trošak naknada za prijevoz uvećan je iz razloga knjiženja trinaest plaća 2025. godine kako bi se ispravila prethodna knjiženja. te je iz tog razloga došlo do povećanja rashoda u odnosu na prethodno izvještajno razdoblje.</w:t>
      </w:r>
    </w:p>
    <w:p w14:paraId="33CABFC5" w14:textId="77777777" w:rsidR="00FA259A" w:rsidRDefault="00FA259A"/>
    <w:p w14:paraId="042BB020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10.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039466B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108103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3320B35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E4D62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2F8979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5DB8A1D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4E5EB7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4D3463A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F34C128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5E31D75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materijal i energiju (šifre 3221 do 3227)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EDEA26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63C62B6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35.039,31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5A3AEB8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41.347,63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3729113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118,0</w:t>
            </w:r>
          </w:p>
        </w:tc>
      </w:tr>
    </w:tbl>
    <w:p w14:paraId="6DDF46F8" w14:textId="77777777" w:rsidR="00FA259A" w:rsidRDefault="00FA259A">
      <w:pPr>
        <w:spacing w:after="0"/>
      </w:pPr>
    </w:p>
    <w:p w14:paraId="29B2815F" w14:textId="77777777" w:rsidR="00FA259A" w:rsidRDefault="00000000">
      <w:r>
        <w:t>Rashodi za materijal i energiju uvećani su u odnosu na prethodno izvještajno razdoblje, što zbog rasta cijena i iz razloga što troška elektične energije nije bilo tokom cijelog prethodnog izvještajnog razdoblja.</w:t>
      </w:r>
    </w:p>
    <w:p w14:paraId="4019D4EE" w14:textId="77777777" w:rsidR="00FA259A" w:rsidRDefault="00000000">
      <w:r>
        <w:t>Rashodi se odnose na : službenu radnu i zaštitnu odjeću i obuću 243,04 eura,</w:t>
      </w:r>
    </w:p>
    <w:p w14:paraId="3A0A89E0" w14:textId="77777777" w:rsidR="00FA259A" w:rsidRDefault="00000000">
      <w:r>
        <w:t>Sitni inventar i autogume: 2.136,88 eura</w:t>
      </w:r>
    </w:p>
    <w:p w14:paraId="415820EE" w14:textId="77777777" w:rsidR="00FA259A" w:rsidRDefault="00000000">
      <w:r>
        <w:t>Materijal i dijelovi za tekuće i investicijsko održavanje 1.125,47eura</w:t>
      </w:r>
    </w:p>
    <w:p w14:paraId="6CF41A08" w14:textId="77777777" w:rsidR="00FA259A" w:rsidRDefault="00000000">
      <w:r>
        <w:t>Energija: 7.480,83 eura </w:t>
      </w:r>
    </w:p>
    <w:p w14:paraId="6B97A15C" w14:textId="77777777" w:rsidR="00FA259A" w:rsidRDefault="00000000">
      <w:r>
        <w:t> Materijal i sirovine 24.882,80 najvećim dijelom za namirnice</w:t>
      </w:r>
    </w:p>
    <w:p w14:paraId="33163B63" w14:textId="77777777" w:rsidR="00FA259A" w:rsidRDefault="00000000">
      <w:r>
        <w:t>Uredski materijal 5.478,61 euro </w:t>
      </w:r>
    </w:p>
    <w:p w14:paraId="76F10D45" w14:textId="77777777" w:rsidR="00FA259A" w:rsidRDefault="00FA259A"/>
    <w:p w14:paraId="1896F4C6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11.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1DA2960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390833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0FC762E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4E7AA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DC5595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019A01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37DD6B4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38E7D37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1624DD5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3509C34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usluge (šifre 3231 do 3239)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8536BB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F917FFC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19.108,80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BE7B2D2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21.034,98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2C41F0C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110,1</w:t>
            </w:r>
          </w:p>
        </w:tc>
      </w:tr>
    </w:tbl>
    <w:p w14:paraId="30A880B5" w14:textId="77777777" w:rsidR="00FA259A" w:rsidRDefault="00FA259A">
      <w:pPr>
        <w:spacing w:after="0"/>
      </w:pPr>
    </w:p>
    <w:p w14:paraId="4B5E6FA1" w14:textId="77777777" w:rsidR="00FA259A" w:rsidRDefault="00000000">
      <w:r>
        <w:t>Rashodi za usluge iznose 21.034,98 eura a odnose se na:</w:t>
      </w:r>
    </w:p>
    <w:p w14:paraId="00ED3F18" w14:textId="77777777" w:rsidR="00FA259A" w:rsidRDefault="00000000">
      <w:r>
        <w:t>ostale usluge: 5.120,25 (usluge pranja i glačanja i ostale nespomenute usluge odnose se na troškove ulaznica za muzeje, provjere diploma i sl.)</w:t>
      </w:r>
    </w:p>
    <w:p w14:paraId="289A39C3" w14:textId="77777777" w:rsidR="00FA259A" w:rsidRDefault="00000000">
      <w:r>
        <w:t>računalne usluge 762,96 eura (troškovi održavanja software-a programa)</w:t>
      </w:r>
    </w:p>
    <w:p w14:paraId="3FA6B09A" w14:textId="77777777" w:rsidR="00FA259A" w:rsidRDefault="00000000">
      <w:r>
        <w:t>Intelektualne i osobne usluge 3.692,06 (troškovi pravnih usluga, zaštita na radu itd.)</w:t>
      </w:r>
    </w:p>
    <w:p w14:paraId="78D1E337" w14:textId="77777777" w:rsidR="00FA259A" w:rsidRDefault="00000000">
      <w:r>
        <w:t>Komunalne usluge 4.030,27</w:t>
      </w:r>
    </w:p>
    <w:p w14:paraId="2706A048" w14:textId="77777777" w:rsidR="00FA259A" w:rsidRDefault="00000000">
      <w:r>
        <w:t>usluge tekućeg i investivijskog održavanja 3.529,80 eura (redovni servisi uređaja)</w:t>
      </w:r>
    </w:p>
    <w:p w14:paraId="443FA1D4" w14:textId="77777777" w:rsidR="00FA259A" w:rsidRDefault="00000000">
      <w:r>
        <w:t>Usluge telefona interneta i pošte 106,98</w:t>
      </w:r>
    </w:p>
    <w:p w14:paraId="58301A48" w14:textId="77777777" w:rsidR="00FA259A" w:rsidRDefault="00FA259A"/>
    <w:p w14:paraId="486D14F2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12.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3051376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BC96B1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1F4A9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07E7EBD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D115B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33AED64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B1DBF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03CBAA3A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6C730A0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2A14B89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Naknade troškova osobama izvan radnog odnosa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DB7F57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FB10BC5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994,80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161D2BE8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1.817,51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2A249E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182,7</w:t>
            </w:r>
          </w:p>
        </w:tc>
      </w:tr>
    </w:tbl>
    <w:p w14:paraId="374E2B0B" w14:textId="77777777" w:rsidR="00FA259A" w:rsidRDefault="00FA259A">
      <w:pPr>
        <w:spacing w:after="0"/>
      </w:pPr>
    </w:p>
    <w:p w14:paraId="4CD612C5" w14:textId="77777777" w:rsidR="00FA259A" w:rsidRDefault="00000000">
      <w:r>
        <w:t>Rashodi se odnose na naknade ostalih troškova- ulaznice  za muzeje, dječje predstave.</w:t>
      </w:r>
    </w:p>
    <w:p w14:paraId="4B9AFE3C" w14:textId="77777777" w:rsidR="00FA259A" w:rsidRDefault="00FA259A"/>
    <w:p w14:paraId="14182881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13.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706A5593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DD6952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242301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5F9557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AF0D204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B5D220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14ADF6E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4C54F06F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A61E7B5" w14:textId="77777777" w:rsidR="00FA259A" w:rsidRDefault="00FA259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5902D59B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Ukupni rashodi poslovanja (šifre 3-Z003+Z004)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CC986C1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Z005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A438616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277.229,01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B7BCA04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394.547,69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701D4FE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142,3</w:t>
            </w:r>
          </w:p>
        </w:tc>
      </w:tr>
    </w:tbl>
    <w:p w14:paraId="7198BC32" w14:textId="77777777" w:rsidR="00FA259A" w:rsidRDefault="00FA259A">
      <w:pPr>
        <w:spacing w:after="0"/>
      </w:pPr>
    </w:p>
    <w:p w14:paraId="0B78BD42" w14:textId="77777777" w:rsidR="00FA259A" w:rsidRDefault="00000000">
      <w:r>
        <w:t>Ukupni rashodi poslovanja viši su nego rashodi u prošlom izvještajnom razdoblju, razlog tome je inflacija, zatim knjiženje obračuna trinaest plaća u 2025. godini kako bi se ispravila prijašnja knjiženja.</w:t>
      </w:r>
    </w:p>
    <w:p w14:paraId="32014074" w14:textId="77777777" w:rsidR="00FA259A" w:rsidRDefault="00FA259A"/>
    <w:p w14:paraId="751273CF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14.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2BF0704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F1CBF3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A2A1DF0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CCB794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F83A4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1E0E3C8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8F1A4B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4C97101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2108479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EB6FBA3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Obračunati prihodi poslovanja - nenaplaćeni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E0625A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729CAC5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8.388,97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954CA9F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6.863,28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4EE148C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81,8</w:t>
            </w:r>
          </w:p>
        </w:tc>
      </w:tr>
    </w:tbl>
    <w:p w14:paraId="5A50CB92" w14:textId="77777777" w:rsidR="00FA259A" w:rsidRDefault="00FA259A">
      <w:pPr>
        <w:spacing w:after="0"/>
      </w:pPr>
    </w:p>
    <w:p w14:paraId="689E86FD" w14:textId="77777777" w:rsidR="00FA259A" w:rsidRDefault="00000000">
      <w:r>
        <w:t>Odnose se na obračun izlaznih računa za mjesec prosinac 2025. za smještaj djece u vrtiću te potraživanja iz ranijih razdoblja.</w:t>
      </w:r>
    </w:p>
    <w:p w14:paraId="24AD87C8" w14:textId="77777777" w:rsidR="00FA259A" w:rsidRDefault="00FA259A"/>
    <w:p w14:paraId="303EBE67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15.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2ACAE57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21B387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528FF7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69C31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6DD9FD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50A52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CDDF9F4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5CF74115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D23902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FE1EAB3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Rashodi za nabavu nefinancijske imovine (šifre 41+42+43+44+45)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F5C13A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7028CA2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1.761,66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7DA1664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367,16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99D7C4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20,8</w:t>
            </w:r>
          </w:p>
        </w:tc>
      </w:tr>
    </w:tbl>
    <w:p w14:paraId="1488BC64" w14:textId="77777777" w:rsidR="00FA259A" w:rsidRDefault="00FA259A">
      <w:pPr>
        <w:spacing w:after="0"/>
      </w:pPr>
    </w:p>
    <w:p w14:paraId="5CB0022C" w14:textId="77777777" w:rsidR="00FA259A" w:rsidRDefault="00000000">
      <w:r>
        <w:t>Rashodi za nabavu nefinancijske imovine bitno su smanjeni jer u 2025. nije bilo potrebe za takvom vrstom troška. Trošak se odnosi na ostali uredski materijal (ormarić i police).</w:t>
      </w:r>
    </w:p>
    <w:p w14:paraId="67503483" w14:textId="77777777" w:rsidR="00FA259A" w:rsidRDefault="00FA259A"/>
    <w:p w14:paraId="0AFB8053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16.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632FCCD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D76B7DB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E78463D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2B91C3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83CC9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44BB1A4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6EAA7B0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7E6EE04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BD38138" w14:textId="77777777" w:rsidR="00FA259A" w:rsidRDefault="00FA259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C112500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UKUPAN MANJAK PRIHODA (šifre Y034-X067)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C53ACD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Y004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16DC774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B898615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33.863,69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5E99E68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7E9E3411" w14:textId="77777777" w:rsidR="00FA259A" w:rsidRDefault="00FA259A">
      <w:pPr>
        <w:spacing w:after="0"/>
      </w:pPr>
    </w:p>
    <w:p w14:paraId="16406631" w14:textId="77777777" w:rsidR="00FA259A" w:rsidRDefault="00000000">
      <w:r>
        <w:t>Ukupan manjak prihoda najvećim dijelom odonsi se na knjiženje trinaest obračuna plaća kako bi se korigiralo knjiženje iz prethodnih razdoblja. </w:t>
      </w:r>
    </w:p>
    <w:p w14:paraId="3F9D1C93" w14:textId="77777777" w:rsidR="00FA259A" w:rsidRDefault="00000000">
      <w:r>
        <w:t> </w:t>
      </w:r>
    </w:p>
    <w:p w14:paraId="095E04C7" w14:textId="77777777" w:rsidR="00FA259A" w:rsidRDefault="00FA259A"/>
    <w:p w14:paraId="76EA03CE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17.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08E9F957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AA0FAE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CC686E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731FF9E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42836F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5D1E1D8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D2112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13954CD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30F3A1A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4A34B376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novčanih sredstava na kraju izvještajnog razdoblja (šifre 11P + '11-dugov.' - '11-potraž.')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2D5A2A9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11K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8CE23B5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11.423,58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573CA953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2.985,54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D38B56F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26,1</w:t>
            </w:r>
          </w:p>
        </w:tc>
      </w:tr>
    </w:tbl>
    <w:p w14:paraId="61B10AE6" w14:textId="77777777" w:rsidR="00FA259A" w:rsidRDefault="00FA259A">
      <w:pPr>
        <w:spacing w:after="0"/>
      </w:pPr>
    </w:p>
    <w:p w14:paraId="5FFC07FF" w14:textId="77777777" w:rsidR="00FA259A" w:rsidRDefault="00000000">
      <w:r>
        <w:t>Porastom troškova smanjeno je stanje novčanih sredstava, u odnosu na prethodno izvještajno razdoblje.</w:t>
      </w:r>
    </w:p>
    <w:p w14:paraId="62CBB7CC" w14:textId="77777777" w:rsidR="00FA259A" w:rsidRDefault="00FA259A"/>
    <w:p w14:paraId="3C56F81C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18.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351D7A7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F790C55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DB01A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9DA54E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7F90753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prethodne godine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79AE553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Ostvareno u izvještajnom razdoblju tekuće godine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C5C89C0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5ADA04A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6F020D7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32361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528AA61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Obvezni i preventivni zdravstveni pregledi zaposlenika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41D0FA7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32361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9EE26EC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597,68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05820D8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2.389,43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FF0FAFF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399,8</w:t>
            </w:r>
          </w:p>
        </w:tc>
      </w:tr>
    </w:tbl>
    <w:p w14:paraId="78F0F917" w14:textId="77777777" w:rsidR="00FA259A" w:rsidRDefault="00FA259A">
      <w:pPr>
        <w:spacing w:after="0"/>
      </w:pPr>
    </w:p>
    <w:p w14:paraId="4F90EEAD" w14:textId="77777777" w:rsidR="00FA259A" w:rsidRDefault="00000000">
      <w:r>
        <w:t>Povećanje ovog rashoda odnosi se na trošak dobrovoljnog zdravstvenog osiguranja kako bi se omogućio sistematski pregled zaposlenika, čega u prethodnom izvještajnom razdoblju nije bilo.</w:t>
      </w:r>
    </w:p>
    <w:p w14:paraId="06213E7D" w14:textId="77777777" w:rsidR="00FA259A" w:rsidRDefault="00FA259A"/>
    <w:p w14:paraId="4466FA81" w14:textId="77777777" w:rsidR="00FA259A" w:rsidRDefault="00000000">
      <w:pPr>
        <w:keepNext/>
        <w:spacing w:line="240" w:lineRule="auto"/>
        <w:jc w:val="center"/>
      </w:pPr>
      <w:r>
        <w:rPr>
          <w:b/>
          <w:sz w:val="28"/>
        </w:rPr>
        <w:t>Bilanca</w:t>
      </w:r>
    </w:p>
    <w:p w14:paraId="3DA51070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19.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4ECEB926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746FE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DF5DB3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BE8A9B3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C304A5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F95EA2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544787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30B79CC3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6BA1BA4F" w14:textId="77777777" w:rsidR="00FA259A" w:rsidRDefault="00FA259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36756694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IMOVINA (šifre B002+1)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0ED1B99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B001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348A2A3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25.758,02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49409D4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15.869,44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E49CFD9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61,6</w:t>
            </w:r>
          </w:p>
        </w:tc>
      </w:tr>
    </w:tbl>
    <w:p w14:paraId="0F05B205" w14:textId="77777777" w:rsidR="00FA259A" w:rsidRDefault="00FA259A">
      <w:pPr>
        <w:spacing w:after="0"/>
      </w:pPr>
    </w:p>
    <w:p w14:paraId="688B20BD" w14:textId="77777777" w:rsidR="00FA259A" w:rsidRDefault="00000000">
      <w:r>
        <w:lastRenderedPageBreak/>
        <w:t>Imovina u odnosu na prošlo izvještajno razdoblje vidljivo je umanjena iz razloga povećanih troškova u 2025. godini. Najviše se vidi u financijskoj imovini.</w:t>
      </w:r>
    </w:p>
    <w:p w14:paraId="3C73D1F8" w14:textId="77777777" w:rsidR="00FA259A" w:rsidRDefault="00FA259A"/>
    <w:p w14:paraId="424AF2BB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20.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3267FF2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04ECF64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7718E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032D2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2E75BAE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0B4CC0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303C34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75DEFF72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AB4BCAB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2B6DC79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jamčevne pologe, od zaposlenih te za više plaćene poreze i ostalo (šifre 122 do 124 - 125 + 129)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C350924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9AC753B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147,40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1A3965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1.223,63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1188CD2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830,1</w:t>
            </w:r>
          </w:p>
        </w:tc>
      </w:tr>
    </w:tbl>
    <w:p w14:paraId="06FAAA3C" w14:textId="77777777" w:rsidR="00FA259A" w:rsidRDefault="00FA259A">
      <w:pPr>
        <w:spacing w:after="0"/>
      </w:pPr>
    </w:p>
    <w:p w14:paraId="59616FF9" w14:textId="77777777" w:rsidR="00FA259A" w:rsidRDefault="00000000">
      <w:r>
        <w:t>Potraživanja se odnosi na potraživanja  od Hzzo-a.</w:t>
      </w:r>
    </w:p>
    <w:p w14:paraId="0A119BCC" w14:textId="77777777" w:rsidR="00FA259A" w:rsidRDefault="00FA259A"/>
    <w:p w14:paraId="609289A5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21.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0A80E04F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0B7630B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65F909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B3B9500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7D0032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215ED6D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E42248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1A3D4398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D29FB30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1E9614AA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Potraživanja za prihode poslovanja (šifre 161 do 163 + 164 do 168-169)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EA38862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16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62B41481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8.234,24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31839146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6.708,55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69004D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81,5</w:t>
            </w:r>
          </w:p>
        </w:tc>
      </w:tr>
    </w:tbl>
    <w:p w14:paraId="3B56EBD8" w14:textId="77777777" w:rsidR="00FA259A" w:rsidRDefault="00FA259A">
      <w:pPr>
        <w:spacing w:after="0"/>
      </w:pPr>
    </w:p>
    <w:p w14:paraId="10A29E34" w14:textId="77777777" w:rsidR="00FA259A" w:rsidRDefault="00000000">
      <w:r>
        <w:t>Potraživanja za prihode poslovanja smanjena su u odnosu na prethodno izvještajno razdoblje jer su se neka potraživanja naplatila u 2025. godini.</w:t>
      </w:r>
    </w:p>
    <w:p w14:paraId="499BF779" w14:textId="77777777" w:rsidR="00FA259A" w:rsidRDefault="00FA259A"/>
    <w:p w14:paraId="7F71BAD7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22.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53943A64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919BAC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B200523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6721889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2240D5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2C1FDC8E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D5CFE4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5E09D9D4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7891028A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6E1B5DC5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Obveze (šifre 23+24+25+26+27+29)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AE92F4D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4EC863A1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1.478,87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78A2FC57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27.980,75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FB7822E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1892,0</w:t>
            </w:r>
          </w:p>
        </w:tc>
      </w:tr>
    </w:tbl>
    <w:p w14:paraId="3AF67FEB" w14:textId="77777777" w:rsidR="00FA259A" w:rsidRDefault="00FA259A">
      <w:pPr>
        <w:spacing w:after="0"/>
      </w:pPr>
    </w:p>
    <w:p w14:paraId="1D963569" w14:textId="77777777" w:rsidR="00FA259A" w:rsidRDefault="00000000">
      <w:r>
        <w:t>Povećanje obveza u 2025. godini odnosi se na knjiženje trinaest obračuna plaća u 2025. godini kako bi se korigirala prijašnja knjiženja.</w:t>
      </w:r>
    </w:p>
    <w:p w14:paraId="268BCB39" w14:textId="77777777" w:rsidR="00FA259A" w:rsidRDefault="00000000">
      <w:r>
        <w:t>Iznos od 27.980,75 eura odnosi se na 26.728,09 ukupni trošak plaća i naknada za prosinac 2025. godine i 1.252,66 eura dobavljači koji su svoje račune poslali početkom 2026. godine a odnose se na prosinac 2025. godine, potraživanja koja nisu dospjela i podmirena supočetkom 2026. godine.</w:t>
      </w:r>
    </w:p>
    <w:p w14:paraId="5C000786" w14:textId="77777777" w:rsidR="00FA259A" w:rsidRDefault="00FA259A"/>
    <w:p w14:paraId="082D73E7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23.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700"/>
        <w:gridCol w:w="3180"/>
        <w:gridCol w:w="700"/>
        <w:gridCol w:w="1860"/>
        <w:gridCol w:w="1860"/>
        <w:gridCol w:w="700"/>
      </w:tblGrid>
      <w:tr w:rsidR="00FA259A" w14:paraId="2013873C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2C41EB0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8DA2180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34403FD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359EE9C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1. siječnja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C23872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Stanje 31. prosinca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7A04AAA5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7DB5FE6E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2837D60D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011B6E9E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Rezultat - višak/manjak (šifre 9221-9222)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6F583A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922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E985EB9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10.014,32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676A049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-23.771,58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0FEFCDC7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-237,4</w:t>
            </w:r>
          </w:p>
        </w:tc>
      </w:tr>
    </w:tbl>
    <w:p w14:paraId="49EEADD2" w14:textId="77777777" w:rsidR="00FA259A" w:rsidRDefault="00FA259A">
      <w:pPr>
        <w:spacing w:after="0"/>
      </w:pPr>
    </w:p>
    <w:p w14:paraId="648F2A14" w14:textId="77777777" w:rsidR="00FA259A" w:rsidRDefault="00000000">
      <w:r>
        <w:t>manjak poslovanja iznosi -23.771,58 eura</w:t>
      </w:r>
    </w:p>
    <w:p w14:paraId="634E2478" w14:textId="77777777" w:rsidR="00FA259A" w:rsidRDefault="00000000">
      <w:r>
        <w:t> </w:t>
      </w:r>
    </w:p>
    <w:p w14:paraId="47D9FC51" w14:textId="77777777" w:rsidR="00FA259A" w:rsidRDefault="00000000">
      <w:r>
        <w:t>Ukupni prihodi 361.051,16 eura - ukupni rashodi 394.914,85 eura daju rezultat razdoblja -33.863,69 eura</w:t>
      </w:r>
    </w:p>
    <w:p w14:paraId="10B17869" w14:textId="77777777" w:rsidR="00FA259A" w:rsidRDefault="00000000">
      <w:r>
        <w:t>preneseni višak iz prethodnih razdoblja iznosi 10.092,11 eura, koji  ne može u cijelosti pokriti nastali manjak razdoblja.</w:t>
      </w:r>
    </w:p>
    <w:p w14:paraId="0365047A" w14:textId="77777777" w:rsidR="00FA259A" w:rsidRDefault="00000000">
      <w:r>
        <w:t>Ukupni manjak poslovanja iznosi -23.771,58 eura, koji će se pokrivati viškom poslovanja narednog razdoblja.</w:t>
      </w:r>
    </w:p>
    <w:p w14:paraId="556975DD" w14:textId="77777777" w:rsidR="00FA259A" w:rsidRDefault="00000000">
      <w:r>
        <w:t> Ukupni Manjak prihoda poslovanja odnosi se na manjak -15.877,94 prihoda poslovanja i manjak prihoda od nefinancijske imovine -7.893,64 eura. </w:t>
      </w:r>
    </w:p>
    <w:p w14:paraId="49DB8C4E" w14:textId="77777777" w:rsidR="00FA259A" w:rsidRDefault="00FA259A"/>
    <w:p w14:paraId="06A27131" w14:textId="77777777" w:rsidR="00FA259A" w:rsidRDefault="00000000">
      <w:pPr>
        <w:keepNext/>
        <w:spacing w:line="240" w:lineRule="auto"/>
        <w:jc w:val="center"/>
      </w:pPr>
      <w:r>
        <w:rPr>
          <w:b/>
          <w:sz w:val="28"/>
        </w:rPr>
        <w:t>Izvještaj o obvezama</w:t>
      </w:r>
    </w:p>
    <w:p w14:paraId="20DD2B03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t>Bilješka 24.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FA259A" w14:paraId="684ABDCB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FC7CD22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0F15704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4817FAE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70C03E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62FEE958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76E76959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65FF302" w14:textId="77777777" w:rsidR="00FA259A" w:rsidRDefault="00FA259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79FA5A88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Povećanje obveza u izvještajnom razdoblju (šifre V003+N23+N24 + 'N dio 25,26'+N27)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14700633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V002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28AA907F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396.136,78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327613EE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26C17E02" w14:textId="77777777" w:rsidR="00FA259A" w:rsidRDefault="00FA259A">
      <w:pPr>
        <w:spacing w:after="0"/>
      </w:pPr>
    </w:p>
    <w:p w14:paraId="680BE42C" w14:textId="77777777" w:rsidR="00FA259A" w:rsidRDefault="00000000">
      <w:r>
        <w:t>Povećanjem troškova/rashoda poslovanja došlo je i do povećanja obveza u izvještajnom razdoblju.</w:t>
      </w:r>
    </w:p>
    <w:p w14:paraId="2B3D56D5" w14:textId="77777777" w:rsidR="00FA259A" w:rsidRDefault="00000000">
      <w:r>
        <w:t>Obveze Dječjeg vrtića Crvekapica redovno su podmirivane u izvještajnom razdoblju.</w:t>
      </w:r>
    </w:p>
    <w:p w14:paraId="6B3903F7" w14:textId="77777777" w:rsidR="00FA259A" w:rsidRDefault="00000000">
      <w:r>
        <w:t>Stanje obveza na kraju izvještajnog razdoblja iznosi 27.980,75 eura i odnose se na nedospjele obveze.</w:t>
      </w:r>
    </w:p>
    <w:p w14:paraId="055A0BBA" w14:textId="77777777" w:rsidR="00FA259A" w:rsidRDefault="00000000">
      <w:r>
        <w:t>26.728,09 eura odnosi se na ukupan trošak plaće i ostalih nakanada zaposlenima i </w:t>
      </w:r>
    </w:p>
    <w:p w14:paraId="6A808EBF" w14:textId="77777777" w:rsidR="00FA259A" w:rsidRDefault="00000000">
      <w:r>
        <w:t>1.252,66 eura dobavljačima koji su svoje račune slali početkom 2026. godine a računi se odnose na prosinac 2025. godine, stoga i nisu mogli biti podmireni u prosincu 2025. godine već početkom 2026. godine.</w:t>
      </w:r>
    </w:p>
    <w:p w14:paraId="60F12DB8" w14:textId="77777777" w:rsidR="00FA259A" w:rsidRDefault="00FA259A"/>
    <w:p w14:paraId="1F73E11C" w14:textId="77777777" w:rsidR="00FA259A" w:rsidRDefault="00000000">
      <w:pPr>
        <w:keepNext/>
        <w:spacing w:line="240" w:lineRule="auto"/>
        <w:jc w:val="center"/>
      </w:pPr>
      <w:r>
        <w:rPr>
          <w:sz w:val="28"/>
        </w:rPr>
        <w:lastRenderedPageBreak/>
        <w:t>Bilješka 25.</w:t>
      </w:r>
    </w:p>
    <w:tbl>
      <w:tblPr>
        <w:tblW w:w="9000" w:type="dxa"/>
        <w:tblInd w:w="40" w:type="dxa"/>
        <w:tblBorders>
          <w:top w:val="single" w:sz="12" w:space="0" w:color="BABABA"/>
          <w:left w:val="single" w:sz="12" w:space="0" w:color="BABABA"/>
          <w:bottom w:val="single" w:sz="12" w:space="0" w:color="BABABA"/>
          <w:right w:val="single" w:sz="12" w:space="0" w:color="BABABA"/>
          <w:insideH w:val="single" w:sz="8" w:space="0" w:color="BABABA"/>
          <w:insideV w:val="single" w:sz="8" w:space="0" w:color="DADADA"/>
        </w:tblBorders>
        <w:tblLayout w:type="fixed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883"/>
        <w:gridCol w:w="4008"/>
        <w:gridCol w:w="882"/>
        <w:gridCol w:w="2345"/>
        <w:gridCol w:w="882"/>
      </w:tblGrid>
      <w:tr w:rsidR="00FA259A" w14:paraId="6E553EDD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3B8FACEA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Račun iz rač. plana</w:t>
            </w:r>
          </w:p>
        </w:tc>
        <w:tc>
          <w:tcPr>
            <w:tcW w:w="318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11E95A43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Opis stavke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0387A3B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Šifra</w:t>
            </w:r>
          </w:p>
        </w:tc>
        <w:tc>
          <w:tcPr>
            <w:tcW w:w="186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51B6049F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Iznos</w:t>
            </w:r>
          </w:p>
        </w:tc>
        <w:tc>
          <w:tcPr>
            <w:tcW w:w="700" w:type="dxa"/>
            <w:shd w:val="clear" w:color="auto" w:fill="E7F0F9"/>
            <w:tcMar>
              <w:top w:w="0" w:type="dxa"/>
              <w:bottom w:w="0" w:type="dxa"/>
            </w:tcMar>
            <w:vAlign w:val="center"/>
          </w:tcPr>
          <w:p w14:paraId="4EDC23C6" w14:textId="77777777" w:rsidR="00FA259A" w:rsidRDefault="00000000">
            <w:pPr>
              <w:keepNext/>
              <w:keepLines/>
              <w:spacing w:after="0" w:line="240" w:lineRule="auto"/>
              <w:jc w:val="center"/>
            </w:pPr>
            <w:r>
              <w:rPr>
                <w:b/>
                <w:sz w:val="18"/>
              </w:rPr>
              <w:t>Indeks (%)</w:t>
            </w:r>
          </w:p>
        </w:tc>
      </w:tr>
      <w:tr w:rsidR="00FA259A" w14:paraId="4565BA8C" w14:textId="77777777">
        <w:tblPrEx>
          <w:tblCellMar>
            <w:top w:w="0" w:type="dxa"/>
            <w:bottom w:w="0" w:type="dxa"/>
          </w:tblCellMar>
        </w:tblPrEx>
        <w:trPr>
          <w:cantSplit/>
          <w:trHeight w:val="560"/>
        </w:trPr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7599F9E" w14:textId="77777777" w:rsidR="00FA259A" w:rsidRDefault="00FA259A">
            <w:pPr>
              <w:keepNext/>
              <w:keepLines/>
              <w:spacing w:after="0" w:line="240" w:lineRule="auto"/>
            </w:pPr>
          </w:p>
        </w:tc>
        <w:tc>
          <w:tcPr>
            <w:tcW w:w="3180" w:type="dxa"/>
            <w:tcMar>
              <w:top w:w="0" w:type="dxa"/>
              <w:bottom w:w="0" w:type="dxa"/>
            </w:tcMar>
            <w:vAlign w:val="center"/>
          </w:tcPr>
          <w:p w14:paraId="244D49A4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Stanje dospjelih obveza na kraju izvještajnog razdoblja (šifre V008+D23+D24 + 'D dio 25,26' + D27)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440ED8DE" w14:textId="77777777" w:rsidR="00FA259A" w:rsidRDefault="00000000">
            <w:pPr>
              <w:keepNext/>
              <w:keepLines/>
              <w:spacing w:after="0" w:line="240" w:lineRule="auto"/>
            </w:pPr>
            <w:r>
              <w:rPr>
                <w:sz w:val="18"/>
              </w:rPr>
              <w:t>V007</w:t>
            </w:r>
          </w:p>
        </w:tc>
        <w:tc>
          <w:tcPr>
            <w:tcW w:w="1860" w:type="dxa"/>
            <w:tcMar>
              <w:top w:w="0" w:type="dxa"/>
              <w:bottom w:w="0" w:type="dxa"/>
            </w:tcMar>
            <w:vAlign w:val="center"/>
          </w:tcPr>
          <w:p w14:paraId="08A290A6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0,00</w:t>
            </w:r>
          </w:p>
        </w:tc>
        <w:tc>
          <w:tcPr>
            <w:tcW w:w="700" w:type="dxa"/>
            <w:tcMar>
              <w:top w:w="0" w:type="dxa"/>
              <w:bottom w:w="0" w:type="dxa"/>
            </w:tcMar>
            <w:vAlign w:val="center"/>
          </w:tcPr>
          <w:p w14:paraId="5F93D52B" w14:textId="77777777" w:rsidR="00FA259A" w:rsidRDefault="00000000">
            <w:pPr>
              <w:keepNext/>
              <w:keepLines/>
              <w:spacing w:after="0" w:line="240" w:lineRule="auto"/>
              <w:jc w:val="right"/>
            </w:pPr>
            <w:r>
              <w:rPr>
                <w:sz w:val="18"/>
              </w:rPr>
              <w:t>-</w:t>
            </w:r>
          </w:p>
        </w:tc>
      </w:tr>
    </w:tbl>
    <w:p w14:paraId="6AB26439" w14:textId="77777777" w:rsidR="00FA259A" w:rsidRDefault="00FA259A">
      <w:pPr>
        <w:spacing w:after="0"/>
      </w:pPr>
    </w:p>
    <w:p w14:paraId="58BBD6F7" w14:textId="77777777" w:rsidR="00FA259A" w:rsidRDefault="00000000">
      <w:r>
        <w:t>Na dan 31.12.2025. godine Dječji vrtić Crvenkapica Farkaševac nema dospjelih obveza. </w:t>
      </w:r>
    </w:p>
    <w:p w14:paraId="3932B007" w14:textId="77777777" w:rsidR="00FA259A" w:rsidRDefault="00FA259A"/>
    <w:sectPr w:rsidR="00FA259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259A"/>
    <w:rsid w:val="0017451F"/>
    <w:rsid w:val="00D60DF0"/>
    <w:rsid w:val="00FA2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02BAA1"/>
  <w15:docId w15:val="{C86EBE8D-2C5D-4479-AB30-ABEA3074D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lang w:val="hr-HR" w:eastAsia="hr-HR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2220</Words>
  <Characters>12658</Characters>
  <Application>Microsoft Office Word</Application>
  <DocSecurity>0</DocSecurity>
  <Lines>105</Lines>
  <Paragraphs>29</Paragraphs>
  <ScaleCrop>false</ScaleCrop>
  <Company/>
  <LinksUpToDate>false</LinksUpToDate>
  <CharactersWithSpaces>14849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Korisničke Licence</cp:lastModifiedBy>
  <cp:revision>2</cp:revision>
  <dcterms:created xsi:type="dcterms:W3CDTF">2026-01-30T11:33:00Z</dcterms:created>
  <dcterms:modified xsi:type="dcterms:W3CDTF">2026-01-30T11:33:00Z</dcterms:modified>
</cp:coreProperties>
</file>